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sz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</w:rPr>
        <w:t>附件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3</w:t>
      </w:r>
    </w:p>
    <w:p>
      <w:pPr>
        <w:jc w:val="center"/>
        <w:rPr>
          <w:rFonts w:ascii="Times New Roman" w:hAnsi="Times New Roman" w:eastAsia="黑体" w:cs="Times New Roman"/>
          <w:b/>
          <w:bCs/>
          <w:spacing w:val="-20"/>
          <w:sz w:val="48"/>
        </w:rPr>
      </w:pPr>
      <w:r>
        <w:rPr>
          <w:rFonts w:ascii="Times New Roman" w:hAnsi="Times New Roman" w:eastAsia="黑体" w:cs="Times New Roman"/>
          <w:b/>
          <w:bCs/>
          <w:spacing w:val="-20"/>
          <w:sz w:val="48"/>
        </w:rPr>
        <w:t>贵州省煤矿储能应急电源建设</w:t>
      </w:r>
      <w:r>
        <w:rPr>
          <w:rFonts w:hint="eastAsia" w:ascii="Times New Roman" w:hAnsi="Times New Roman" w:eastAsia="黑体" w:cs="Times New Roman"/>
          <w:b/>
          <w:bCs/>
          <w:spacing w:val="-20"/>
          <w:sz w:val="48"/>
          <w:lang w:eastAsia="zh-CN"/>
        </w:rPr>
        <w:t>和供电系统防雷改造</w:t>
      </w:r>
      <w:r>
        <w:rPr>
          <w:rFonts w:ascii="Times New Roman" w:hAnsi="Times New Roman" w:eastAsia="黑体" w:cs="Times New Roman"/>
          <w:b/>
          <w:bCs/>
          <w:spacing w:val="-20"/>
          <w:sz w:val="48"/>
        </w:rPr>
        <w:t>项目</w:t>
      </w:r>
      <w:bookmarkStart w:id="0" w:name="_GoBack"/>
      <w:bookmarkEnd w:id="0"/>
    </w:p>
    <w:p>
      <w:pPr>
        <w:jc w:val="center"/>
        <w:rPr>
          <w:rFonts w:ascii="Times New Roman" w:hAnsi="Times New Roman" w:eastAsia="仿宋_GB2312" w:cs="Times New Roman"/>
          <w:sz w:val="48"/>
        </w:rPr>
      </w:pPr>
      <w:r>
        <w:rPr>
          <w:rFonts w:ascii="Times New Roman" w:hAnsi="Times New Roman" w:eastAsia="仿宋_GB2312" w:cs="Times New Roman"/>
          <w:sz w:val="48"/>
        </w:rPr>
        <w:t xml:space="preserve"> </w:t>
      </w:r>
    </w:p>
    <w:p>
      <w:pPr>
        <w:jc w:val="center"/>
        <w:rPr>
          <w:rFonts w:ascii="Times New Roman" w:hAnsi="Times New Roman" w:eastAsia="仿宋_GB2312" w:cs="Times New Roman"/>
          <w:sz w:val="48"/>
        </w:rPr>
      </w:pPr>
    </w:p>
    <w:p>
      <w:pPr>
        <w:jc w:val="center"/>
        <w:rPr>
          <w:rFonts w:ascii="Times New Roman" w:hAnsi="Times New Roman" w:eastAsia="黑体" w:cs="Times New Roman"/>
          <w:b/>
          <w:bCs/>
          <w:sz w:val="72"/>
        </w:rPr>
      </w:pPr>
      <w:r>
        <w:rPr>
          <w:rFonts w:ascii="Times New Roman" w:hAnsi="Times New Roman" w:eastAsia="黑体" w:cs="Times New Roman"/>
          <w:b/>
          <w:bCs/>
          <w:sz w:val="72"/>
        </w:rPr>
        <w:t>奖</w:t>
      </w:r>
    </w:p>
    <w:p>
      <w:pPr>
        <w:jc w:val="center"/>
        <w:rPr>
          <w:rFonts w:ascii="Times New Roman" w:hAnsi="Times New Roman" w:eastAsia="黑体" w:cs="Times New Roman"/>
          <w:b/>
          <w:bCs/>
          <w:sz w:val="72"/>
        </w:rPr>
      </w:pPr>
      <w:r>
        <w:rPr>
          <w:rFonts w:ascii="Times New Roman" w:hAnsi="Times New Roman" w:eastAsia="黑体" w:cs="Times New Roman"/>
          <w:b/>
          <w:bCs/>
          <w:sz w:val="72"/>
        </w:rPr>
        <w:t>补</w:t>
      </w:r>
    </w:p>
    <w:p>
      <w:pPr>
        <w:jc w:val="center"/>
        <w:rPr>
          <w:rFonts w:ascii="Times New Roman" w:hAnsi="Times New Roman" w:eastAsia="黑体" w:cs="Times New Roman"/>
          <w:b/>
          <w:bCs/>
          <w:sz w:val="72"/>
        </w:rPr>
      </w:pPr>
      <w:r>
        <w:rPr>
          <w:rFonts w:ascii="Times New Roman" w:hAnsi="Times New Roman" w:eastAsia="黑体" w:cs="Times New Roman"/>
          <w:b/>
          <w:bCs/>
          <w:sz w:val="72"/>
        </w:rPr>
        <w:t>资</w:t>
      </w:r>
    </w:p>
    <w:p>
      <w:pPr>
        <w:jc w:val="center"/>
        <w:rPr>
          <w:rFonts w:ascii="Times New Roman" w:hAnsi="Times New Roman" w:eastAsia="黑体" w:cs="Times New Roman"/>
          <w:b/>
          <w:bCs/>
          <w:sz w:val="72"/>
        </w:rPr>
      </w:pPr>
      <w:r>
        <w:rPr>
          <w:rFonts w:ascii="Times New Roman" w:hAnsi="Times New Roman" w:eastAsia="黑体" w:cs="Times New Roman"/>
          <w:b/>
          <w:bCs/>
          <w:sz w:val="72"/>
        </w:rPr>
        <w:t>金</w:t>
      </w:r>
    </w:p>
    <w:p>
      <w:pPr>
        <w:jc w:val="center"/>
        <w:rPr>
          <w:rFonts w:ascii="Times New Roman" w:hAnsi="Times New Roman" w:eastAsia="黑体" w:cs="Times New Roman"/>
          <w:b/>
          <w:bCs/>
          <w:sz w:val="72"/>
        </w:rPr>
      </w:pPr>
      <w:r>
        <w:rPr>
          <w:rFonts w:ascii="Times New Roman" w:hAnsi="Times New Roman" w:eastAsia="黑体" w:cs="Times New Roman"/>
          <w:b/>
          <w:bCs/>
          <w:sz w:val="72"/>
        </w:rPr>
        <w:t>申</w:t>
      </w:r>
    </w:p>
    <w:p>
      <w:pPr>
        <w:jc w:val="center"/>
        <w:rPr>
          <w:rFonts w:ascii="Times New Roman" w:hAnsi="Times New Roman" w:eastAsia="黑体" w:cs="Times New Roman"/>
          <w:b/>
          <w:bCs/>
          <w:sz w:val="72"/>
        </w:rPr>
      </w:pPr>
      <w:r>
        <w:rPr>
          <w:rFonts w:ascii="Times New Roman" w:hAnsi="Times New Roman" w:eastAsia="黑体" w:cs="Times New Roman"/>
          <w:b/>
          <w:bCs/>
          <w:sz w:val="72"/>
        </w:rPr>
        <w:t>请</w:t>
      </w:r>
    </w:p>
    <w:p>
      <w:pPr>
        <w:jc w:val="center"/>
        <w:rPr>
          <w:rFonts w:ascii="Times New Roman" w:hAnsi="Times New Roman" w:eastAsia="黑体" w:cs="Times New Roman"/>
          <w:b/>
          <w:bCs/>
          <w:sz w:val="72"/>
        </w:rPr>
      </w:pPr>
      <w:r>
        <w:rPr>
          <w:rFonts w:ascii="Times New Roman" w:hAnsi="Times New Roman" w:eastAsia="黑体" w:cs="Times New Roman"/>
          <w:b/>
          <w:bCs/>
          <w:sz w:val="72"/>
        </w:rPr>
        <w:t>报</w:t>
      </w:r>
    </w:p>
    <w:p>
      <w:pPr>
        <w:jc w:val="center"/>
        <w:rPr>
          <w:rFonts w:ascii="Times New Roman" w:hAnsi="Times New Roman" w:eastAsia="黑体" w:cs="Times New Roman"/>
          <w:b/>
          <w:bCs/>
          <w:sz w:val="72"/>
        </w:rPr>
      </w:pPr>
      <w:r>
        <w:rPr>
          <w:rFonts w:ascii="Times New Roman" w:hAnsi="Times New Roman" w:eastAsia="黑体" w:cs="Times New Roman"/>
          <w:b/>
          <w:bCs/>
          <w:sz w:val="72"/>
        </w:rPr>
        <w:t>告</w:t>
      </w:r>
    </w:p>
    <w:p>
      <w:pPr>
        <w:jc w:val="center"/>
        <w:rPr>
          <w:rFonts w:ascii="Times New Roman" w:hAnsi="Times New Roman" w:eastAsia="黑体" w:cs="Times New Roman"/>
          <w:b/>
          <w:bCs/>
          <w:sz w:val="48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 xml:space="preserve"> </w:t>
      </w:r>
    </w:p>
    <w:p>
      <w:pPr>
        <w:jc w:val="center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编 制 单 位（××公司）</w:t>
      </w:r>
    </w:p>
    <w:p>
      <w:pPr>
        <w:jc w:val="center"/>
        <w:rPr>
          <w:rFonts w:ascii="Times New Roman" w:hAnsi="Times New Roman" w:eastAsia="仿宋_GB2312"/>
          <w:sz w:val="32"/>
        </w:rPr>
        <w:sectPr>
          <w:pgSz w:w="11906" w:h="16838"/>
          <w:pgMar w:top="2098" w:right="1474" w:bottom="1587" w:left="1588" w:header="851" w:footer="1417" w:gutter="0"/>
          <w:cols w:space="720" w:num="1"/>
          <w:titlePg/>
          <w:rtlGutter w:val="0"/>
          <w:docGrid w:type="lines" w:linePitch="312" w:charSpace="0"/>
        </w:sectPr>
      </w:pPr>
      <w:r>
        <w:rPr>
          <w:rFonts w:ascii="Times New Roman" w:hAnsi="Times New Roman" w:eastAsia="仿宋_GB2312" w:cs="Times New Roman"/>
          <w:sz w:val="32"/>
        </w:rPr>
        <w:t xml:space="preserve">  年  月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资金申请报告提纲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</w:rPr>
        <w:t>煤矿基本情况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1.基本信息、生产或建设情况、资产和财务状况、兼并重组状况等。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2.煤炭资源赋存情况及开采条件。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3.井下主要生产、安全系统现状。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4.煤矿供电情况。</w:t>
      </w:r>
    </w:p>
    <w:p>
      <w:pPr>
        <w:ind w:firstLine="640" w:firstLineChars="200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</w:rPr>
        <w:t>二、储能应急电源建设</w:t>
      </w:r>
      <w:r>
        <w:rPr>
          <w:rFonts w:hint="eastAsia" w:ascii="Times New Roman" w:hAnsi="Times New Roman" w:eastAsia="黑体" w:cs="Times New Roman"/>
          <w:sz w:val="32"/>
          <w:lang w:eastAsia="zh-CN"/>
        </w:rPr>
        <w:t>或供电系统防雷改造</w:t>
      </w:r>
      <w:r>
        <w:rPr>
          <w:rFonts w:ascii="Times New Roman" w:hAnsi="Times New Roman" w:eastAsia="黑体" w:cs="Times New Roman"/>
          <w:sz w:val="32"/>
        </w:rPr>
        <w:t>技术方案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1.技术方案。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2.新增设备及明细表（主要设备型号、数量及技术参数等）。</w:t>
      </w:r>
    </w:p>
    <w:p>
      <w:pPr>
        <w:ind w:firstLine="640" w:firstLineChars="200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</w:rPr>
        <w:t>三、组织实施</w:t>
      </w:r>
      <w:r>
        <w:rPr>
          <w:rFonts w:hint="eastAsia" w:ascii="Times New Roman" w:hAnsi="Times New Roman" w:eastAsia="黑体" w:cs="Times New Roman"/>
          <w:sz w:val="32"/>
        </w:rPr>
        <w:t>情况</w:t>
      </w:r>
    </w:p>
    <w:p>
      <w:pPr>
        <w:ind w:firstLine="640" w:firstLineChars="200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</w:rPr>
        <w:t>四、</w:t>
      </w:r>
      <w:r>
        <w:rPr>
          <w:rFonts w:hint="eastAsia" w:ascii="Times New Roman" w:hAnsi="Times New Roman" w:eastAsia="黑体" w:cs="Times New Roman"/>
          <w:sz w:val="32"/>
        </w:rPr>
        <w:t>投资情况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包括项目总投资规模、资金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来源</w:t>
      </w:r>
      <w:r>
        <w:rPr>
          <w:rFonts w:hint="eastAsia" w:ascii="Times New Roman" w:hAnsi="Times New Roman" w:eastAsia="仿宋_GB2312" w:cs="Times New Roman"/>
          <w:sz w:val="32"/>
        </w:rPr>
        <w:t>、</w:t>
      </w:r>
      <w:r>
        <w:rPr>
          <w:rFonts w:ascii="Times New Roman" w:hAnsi="Times New Roman" w:eastAsia="仿宋_GB2312" w:cs="Times New Roman"/>
          <w:sz w:val="32"/>
        </w:rPr>
        <w:t>投资使用</w:t>
      </w:r>
      <w:r>
        <w:rPr>
          <w:rFonts w:hint="eastAsia" w:ascii="Times New Roman" w:hAnsi="Times New Roman" w:eastAsia="仿宋_GB2312" w:cs="Times New Roman"/>
          <w:sz w:val="32"/>
        </w:rPr>
        <w:t>情况</w:t>
      </w:r>
      <w:r>
        <w:rPr>
          <w:rFonts w:ascii="Times New Roman" w:hAnsi="Times New Roman" w:eastAsia="仿宋_GB2312" w:cs="Times New Roman"/>
          <w:sz w:val="32"/>
        </w:rPr>
        <w:t>等。</w:t>
      </w:r>
    </w:p>
    <w:p>
      <w:pPr>
        <w:ind w:firstLine="640" w:firstLineChars="200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</w:rPr>
        <w:t>五、经济和社会效果分析</w:t>
      </w:r>
    </w:p>
    <w:p>
      <w:pPr>
        <w:ind w:firstLine="640" w:firstLineChars="200"/>
      </w:pPr>
      <w:r>
        <w:rPr>
          <w:rFonts w:ascii="Times New Roman" w:hAnsi="Times New Roman" w:eastAsia="黑体" w:cs="Times New Roman"/>
          <w:sz w:val="32"/>
        </w:rPr>
        <w:t>六、其他需要说明的事项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Calibri" w:hAnsi="Calibri" w:eastAsia="宋体" w:cs="Times New Roman"/>
      </w:rPr>
    </w:pPr>
    <w:r>
      <w:rPr>
        <w:rFonts w:ascii="Calibri" w:hAnsi="Calibri" w:eastAsia="宋体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pBdr>
                              <w:top w:val="none" w:color="auto" w:sz="0" w:space="1"/>
                              <w:left w:val="none" w:color="auto" w:sz="0" w:space="4"/>
                              <w:bottom w:val="none" w:color="auto" w:sz="0" w:space="1"/>
                              <w:right w:val="none" w:color="auto" w:sz="0" w:space="4"/>
                            </w:pBdr>
                            <w:snapToGrid w:val="0"/>
                            <w:spacing w:line="240" w:lineRule="auto"/>
                            <w:jc w:val="both"/>
                            <w:outlineLvl w:val="9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pBdr>
                        <w:top w:val="none" w:color="auto" w:sz="0" w:space="1"/>
                        <w:left w:val="none" w:color="auto" w:sz="0" w:space="4"/>
                        <w:bottom w:val="none" w:color="auto" w:sz="0" w:space="1"/>
                        <w:right w:val="none" w:color="auto" w:sz="0" w:space="4"/>
                      </w:pBdr>
                      <w:snapToGrid w:val="0"/>
                      <w:spacing w:line="240" w:lineRule="auto"/>
                      <w:jc w:val="both"/>
                      <w:outlineLvl w:val="9"/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0887C"/>
    <w:multiLevelType w:val="singleLevel"/>
    <w:tmpl w:val="11A0887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6F0F02"/>
    <w:rsid w:val="742B49A6"/>
    <w:rsid w:val="786F0F02"/>
    <w:rsid w:val="7AF1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 w:eastAsia="宋体"/>
      <w:b/>
      <w:bCs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2026-04-13T08:55:00Z</dcterms:created>
  <dc:creator>Autistic  </dc:creator>
  <cp:lastModifiedBy>Autistic  </cp:lastModifiedBy>
  <dcterms:modified xsi:type="dcterms:W3CDTF">2026-04-13T08:59:36Z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